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63282" w:rsidRPr="00770E44" w:rsidRDefault="00C63282" w:rsidP="00C63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204575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136976">
        <w:rPr>
          <w:rFonts w:ascii="Times New Roman" w:hAnsi="Times New Roman" w:cs="Times New Roman"/>
          <w:sz w:val="28"/>
          <w:szCs w:val="28"/>
        </w:rPr>
        <w:t xml:space="preserve"> </w:t>
      </w:r>
      <w:r w:rsidR="003C3DBB">
        <w:rPr>
          <w:rFonts w:ascii="Times New Roman" w:hAnsi="Times New Roman" w:cs="Times New Roman"/>
          <w:sz w:val="28"/>
          <w:szCs w:val="28"/>
        </w:rPr>
        <w:t>05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3C3DBB">
        <w:rPr>
          <w:rFonts w:ascii="Times New Roman" w:hAnsi="Times New Roman" w:cs="Times New Roman"/>
          <w:sz w:val="28"/>
          <w:szCs w:val="28"/>
        </w:rPr>
        <w:t>апреля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C63282">
        <w:rPr>
          <w:rFonts w:ascii="Times New Roman" w:hAnsi="Times New Roman" w:cs="Times New Roman"/>
          <w:sz w:val="28"/>
          <w:szCs w:val="28"/>
        </w:rPr>
        <w:t>2</w:t>
      </w:r>
      <w:r w:rsidRPr="00C511CC">
        <w:rPr>
          <w:rFonts w:ascii="Times New Roman" w:hAnsi="Times New Roman" w:cs="Times New Roman"/>
          <w:sz w:val="28"/>
          <w:szCs w:val="28"/>
        </w:rPr>
        <w:t>1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3C3DBB">
        <w:rPr>
          <w:rFonts w:ascii="Times New Roman" w:hAnsi="Times New Roman" w:cs="Times New Roman"/>
          <w:sz w:val="28"/>
          <w:szCs w:val="28"/>
        </w:rPr>
        <w:t xml:space="preserve"> 622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714211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общих принципах организации </w:t>
        </w:r>
        <w:proofErr w:type="gramStart"/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932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32894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32894" w:rsidRPr="00C155C6">
        <w:rPr>
          <w:rFonts w:ascii="Times New Roman" w:hAnsi="Times New Roman" w:cs="Times New Roman"/>
          <w:sz w:val="28"/>
          <w:szCs w:val="28"/>
        </w:rPr>
        <w:t>став</w:t>
      </w:r>
      <w:r w:rsidR="00932894">
        <w:rPr>
          <w:rFonts w:ascii="Times New Roman" w:hAnsi="Times New Roman" w:cs="Times New Roman"/>
          <w:sz w:val="28"/>
          <w:szCs w:val="28"/>
        </w:rPr>
        <w:t>ом</w:t>
      </w:r>
      <w:r w:rsidR="00932894" w:rsidRPr="00C155C6">
        <w:rPr>
          <w:rFonts w:ascii="Times New Roman" w:hAnsi="Times New Roman" w:cs="Times New Roman"/>
          <w:sz w:val="28"/>
          <w:szCs w:val="28"/>
        </w:rPr>
        <w:t xml:space="preserve"> </w:t>
      </w:r>
      <w:r w:rsidR="00932894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упорядочения деятельности нестационарных 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4211" w:rsidRPr="00DB02F0" w:rsidRDefault="00714211" w:rsidP="00714211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следующие изменения:</w:t>
      </w:r>
    </w:p>
    <w:p w:rsidR="00CE01ED" w:rsidRPr="00312736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B48" w:rsidRPr="00CE01ED">
        <w:rPr>
          <w:rFonts w:ascii="Times New Roman" w:hAnsi="Times New Roman" w:cs="Times New Roman"/>
          <w:sz w:val="28"/>
          <w:szCs w:val="28"/>
        </w:rPr>
        <w:t>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FA7B48"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2736">
        <w:rPr>
          <w:rFonts w:ascii="Times New Roman" w:hAnsi="Times New Roman" w:cs="Times New Roman"/>
          <w:sz w:val="28"/>
          <w:szCs w:val="28"/>
        </w:rPr>
        <w:t xml:space="preserve">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31273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 w:rsidR="00312736">
        <w:rPr>
          <w:rFonts w:ascii="Times New Roman" w:hAnsi="Times New Roman" w:cs="Times New Roman"/>
          <w:sz w:val="28"/>
          <w:szCs w:val="28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635D6A" w:rsidRPr="00FA7B48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312736" w:rsidRDefault="00312736" w:rsidP="00635D6A">
      <w:pPr>
        <w:pStyle w:val="afa"/>
        <w:widowControl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635D6A">
        <w:rPr>
          <w:rFonts w:ascii="Times New Roman" w:hAnsi="Times New Roman" w:cs="Times New Roman"/>
          <w:sz w:val="28"/>
          <w:szCs w:val="28"/>
        </w:rPr>
        <w:t xml:space="preserve">     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C3D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3DBB" w:rsidRDefault="003C3DBB" w:rsidP="003C3D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</w:t>
      </w:r>
      <w:r w:rsidR="003C3DBB">
        <w:rPr>
          <w:rFonts w:ascii="Times New Roman" w:hAnsi="Times New Roman" w:cs="Times New Roman"/>
          <w:sz w:val="20"/>
          <w:szCs w:val="20"/>
        </w:rPr>
        <w:t xml:space="preserve">05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C3DBB">
        <w:rPr>
          <w:rFonts w:ascii="Times New Roman" w:hAnsi="Times New Roman" w:cs="Times New Roman"/>
          <w:sz w:val="20"/>
          <w:szCs w:val="20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635D6A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3C3DBB">
        <w:rPr>
          <w:rFonts w:ascii="Times New Roman" w:hAnsi="Times New Roman" w:cs="Times New Roman"/>
          <w:sz w:val="20"/>
          <w:szCs w:val="20"/>
        </w:rPr>
        <w:t>622</w:t>
      </w:r>
      <w:bookmarkStart w:id="1" w:name="_GoBack"/>
      <w:bookmarkEnd w:id="1"/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682D">
        <w:rPr>
          <w:rFonts w:ascii="Times New Roman" w:hAnsi="Times New Roman" w:cs="Times New Roman"/>
          <w:b/>
          <w:sz w:val="24"/>
          <w:szCs w:val="24"/>
        </w:rPr>
        <w:t>ЕЕСТР</w:t>
      </w: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 xml:space="preserve">нестационарных сезонных торговых объектов располагающихся </w:t>
      </w:r>
    </w:p>
    <w:p w:rsidR="00FA2268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>на территории МО «Зеленоградский городской округ</w:t>
      </w:r>
    </w:p>
    <w:p w:rsidR="00FA2268" w:rsidRPr="0044682D" w:rsidRDefault="00FA2268" w:rsidP="00FA22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287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5528"/>
        <w:gridCol w:w="2268"/>
      </w:tblGrid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№ </w:t>
            </w:r>
            <w:proofErr w:type="gramStart"/>
            <w:r w:rsidRPr="0044682D">
              <w:rPr>
                <w:sz w:val="24"/>
                <w:szCs w:val="24"/>
              </w:rPr>
              <w:t>п</w:t>
            </w:r>
            <w:proofErr w:type="gramEnd"/>
            <w:r w:rsidRPr="0044682D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назначение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«Город мастеров» на аллее Дружбы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сувениры, пляжные принадлежности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бювет королевы Луизы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рядом с кафе «Кино и Море»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выставка китайских фонарей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летние площадки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ветров», территория радом с колесом обозрения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летнее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«Круглый кот»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площадка рядом с кафе «Сковородка»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№11.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№17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№26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во дворе дома №31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«Территория кофе»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№31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Ленина, №3, рядом с ТЦ «Пегас»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Вокзальная, 2 (входная группа ЖД вокзала)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Железнодорожная, территория рядом с автопарковкой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Горького, рядом с домом №1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кофе, напитки, мороженное, квас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дома 18А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напротив кафе «у 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возле «ТЦ </w:t>
            </w:r>
            <w:r w:rsidRPr="0044682D">
              <w:rPr>
                <w:sz w:val="24"/>
                <w:szCs w:val="24"/>
                <w:lang w:val="en-US"/>
              </w:rPr>
              <w:t>SPAR</w:t>
            </w:r>
            <w:r w:rsidRPr="0044682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прокаты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на пляж возле кафе «у 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променад, перед спуском на пляж возле кафе «у </w:t>
            </w:r>
            <w:r w:rsidRPr="0044682D">
              <w:rPr>
                <w:sz w:val="24"/>
                <w:szCs w:val="24"/>
              </w:rPr>
              <w:lastRenderedPageBreak/>
              <w:t>Нептуна»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 xml:space="preserve">прокат </w:t>
            </w:r>
            <w:r w:rsidRPr="0044682D">
              <w:rPr>
                <w:sz w:val="24"/>
                <w:szCs w:val="24"/>
              </w:rPr>
              <w:lastRenderedPageBreak/>
              <w:t>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пляжа, за кафе «Дача»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напротив детского городка «Кошкин дом»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рядом с домом  №13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ФОК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электромобили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пос. </w:t>
            </w:r>
            <w:proofErr w:type="gramStart"/>
            <w:r w:rsidRPr="0044682D">
              <w:rPr>
                <w:sz w:val="24"/>
                <w:szCs w:val="24"/>
              </w:rPr>
              <w:t>Рыбачий</w:t>
            </w:r>
            <w:proofErr w:type="gramEnd"/>
            <w:r w:rsidRPr="0044682D">
              <w:rPr>
                <w:sz w:val="24"/>
                <w:szCs w:val="24"/>
              </w:rPr>
              <w:t>, ул. Победы, 9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Окружная №15, территория парковки возле магазина </w:t>
            </w:r>
            <w:r w:rsidRPr="0044682D">
              <w:rPr>
                <w:sz w:val="24"/>
                <w:szCs w:val="24"/>
                <w:lang w:val="en-US"/>
              </w:rPr>
              <w:t>EUROSPAR</w:t>
            </w:r>
            <w:r w:rsidRPr="00446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Окружная №5, площадка возле ТЦ «Виктория»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возле дома № 1 по ул. Солнечная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Лесопарковая №5А, площадка возле магазина «Семья»,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Подлесная, остановочный пункт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Мосина, площадка возле дома № 4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Московская, площадка возле дома № 6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E3A0B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Лесной, возле магазина Кооператор</w:t>
            </w:r>
          </w:p>
        </w:tc>
        <w:tc>
          <w:tcPr>
            <w:tcW w:w="2268" w:type="dxa"/>
          </w:tcPr>
          <w:p w:rsidR="00FA2268" w:rsidRPr="0044682D" w:rsidRDefault="00FA2268" w:rsidP="005E3A0B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292F45" w:rsidRPr="0044682D" w:rsidTr="00EA796E">
        <w:tc>
          <w:tcPr>
            <w:tcW w:w="9287" w:type="dxa"/>
            <w:gridSpan w:val="4"/>
            <w:vAlign w:val="center"/>
          </w:tcPr>
          <w:p w:rsidR="00292F45" w:rsidRPr="00292F45" w:rsidRDefault="00292F45" w:rsidP="00292F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92F45"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292F45" w:rsidRPr="0044682D" w:rsidTr="00FA2268">
        <w:tc>
          <w:tcPr>
            <w:tcW w:w="640" w:type="dxa"/>
            <w:vAlign w:val="center"/>
          </w:tcPr>
          <w:p w:rsidR="00292F45" w:rsidRPr="0044682D" w:rsidRDefault="00292F45" w:rsidP="005E3A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292F45" w:rsidRPr="0044682D" w:rsidRDefault="00292F45" w:rsidP="005E3A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292F45" w:rsidRPr="0044682D" w:rsidRDefault="00204575" w:rsidP="005E3A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292F45" w:rsidRPr="0044682D" w:rsidRDefault="00204575" w:rsidP="005E3A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</w:tbl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FCB" w:rsidSect="00635D6A">
      <w:headerReference w:type="even" r:id="rId11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7F" w:rsidRDefault="000C4F7F" w:rsidP="00FA1941">
      <w:r>
        <w:separator/>
      </w:r>
    </w:p>
  </w:endnote>
  <w:endnote w:type="continuationSeparator" w:id="0">
    <w:p w:rsidR="000C4F7F" w:rsidRDefault="000C4F7F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7F" w:rsidRDefault="000C4F7F" w:rsidP="00FA1941">
      <w:r>
        <w:separator/>
      </w:r>
    </w:p>
  </w:footnote>
  <w:footnote w:type="continuationSeparator" w:id="0">
    <w:p w:rsidR="000C4F7F" w:rsidRDefault="000C4F7F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0C4F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6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8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</w:num>
  <w:num w:numId="33">
    <w:abstractNumId w:val="35"/>
  </w:num>
  <w:num w:numId="34">
    <w:abstractNumId w:val="15"/>
  </w:num>
  <w:num w:numId="35">
    <w:abstractNumId w:val="16"/>
  </w:num>
  <w:num w:numId="36">
    <w:abstractNumId w:val="17"/>
  </w:num>
  <w:num w:numId="37">
    <w:abstractNumId w:val="26"/>
  </w:num>
  <w:num w:numId="38">
    <w:abstractNumId w:val="4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B2636"/>
    <w:rsid w:val="000C2CBD"/>
    <w:rsid w:val="000C4F7F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04575"/>
    <w:rsid w:val="002107B1"/>
    <w:rsid w:val="00236F95"/>
    <w:rsid w:val="0024735F"/>
    <w:rsid w:val="00247582"/>
    <w:rsid w:val="00247DB5"/>
    <w:rsid w:val="002560B6"/>
    <w:rsid w:val="002626EB"/>
    <w:rsid w:val="00262B18"/>
    <w:rsid w:val="00292F45"/>
    <w:rsid w:val="0029460F"/>
    <w:rsid w:val="002A2CD2"/>
    <w:rsid w:val="002B71DB"/>
    <w:rsid w:val="00312736"/>
    <w:rsid w:val="00316C1B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C3DBB"/>
    <w:rsid w:val="003C45A5"/>
    <w:rsid w:val="003C4CE8"/>
    <w:rsid w:val="003C6F77"/>
    <w:rsid w:val="003E0620"/>
    <w:rsid w:val="003E22E7"/>
    <w:rsid w:val="004016A3"/>
    <w:rsid w:val="00413799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46485"/>
    <w:rsid w:val="0055118B"/>
    <w:rsid w:val="00561A78"/>
    <w:rsid w:val="00563D65"/>
    <w:rsid w:val="005A351C"/>
    <w:rsid w:val="005B4CF1"/>
    <w:rsid w:val="005C3611"/>
    <w:rsid w:val="005E6D63"/>
    <w:rsid w:val="00613FE1"/>
    <w:rsid w:val="00635D6A"/>
    <w:rsid w:val="006464F6"/>
    <w:rsid w:val="00652191"/>
    <w:rsid w:val="0065526C"/>
    <w:rsid w:val="006632ED"/>
    <w:rsid w:val="006A5340"/>
    <w:rsid w:val="006E0F4A"/>
    <w:rsid w:val="006F0522"/>
    <w:rsid w:val="006F1652"/>
    <w:rsid w:val="00712A7D"/>
    <w:rsid w:val="00714211"/>
    <w:rsid w:val="007369AA"/>
    <w:rsid w:val="00740F9F"/>
    <w:rsid w:val="00770E44"/>
    <w:rsid w:val="007711B3"/>
    <w:rsid w:val="00780243"/>
    <w:rsid w:val="00785DEF"/>
    <w:rsid w:val="0079266F"/>
    <w:rsid w:val="00794ED3"/>
    <w:rsid w:val="007B578D"/>
    <w:rsid w:val="007B6741"/>
    <w:rsid w:val="007D66B8"/>
    <w:rsid w:val="007E216F"/>
    <w:rsid w:val="007F0F9A"/>
    <w:rsid w:val="007F4F98"/>
    <w:rsid w:val="00804D5C"/>
    <w:rsid w:val="0081650D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5D69"/>
    <w:rsid w:val="008D7361"/>
    <w:rsid w:val="008F3B78"/>
    <w:rsid w:val="008F3CD8"/>
    <w:rsid w:val="009055FA"/>
    <w:rsid w:val="00912DF6"/>
    <w:rsid w:val="009140D3"/>
    <w:rsid w:val="00932894"/>
    <w:rsid w:val="00936911"/>
    <w:rsid w:val="00941E39"/>
    <w:rsid w:val="009A7DC9"/>
    <w:rsid w:val="009B5341"/>
    <w:rsid w:val="009B71A8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12B5"/>
    <w:rsid w:val="00C13224"/>
    <w:rsid w:val="00C2697B"/>
    <w:rsid w:val="00C3182B"/>
    <w:rsid w:val="00C511CC"/>
    <w:rsid w:val="00C54D7E"/>
    <w:rsid w:val="00C63282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268B"/>
    <w:rsid w:val="00CF3610"/>
    <w:rsid w:val="00CF7BA5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56D9"/>
    <w:rsid w:val="00F1003A"/>
    <w:rsid w:val="00F317F1"/>
    <w:rsid w:val="00F36728"/>
    <w:rsid w:val="00F45204"/>
    <w:rsid w:val="00F6415A"/>
    <w:rsid w:val="00F91613"/>
    <w:rsid w:val="00F957A9"/>
    <w:rsid w:val="00FA1941"/>
    <w:rsid w:val="00FA2268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9</cp:revision>
  <cp:lastPrinted>2021-03-18T09:17:00Z</cp:lastPrinted>
  <dcterms:created xsi:type="dcterms:W3CDTF">2021-03-16T10:27:00Z</dcterms:created>
  <dcterms:modified xsi:type="dcterms:W3CDTF">2021-04-05T15:13:00Z</dcterms:modified>
</cp:coreProperties>
</file>